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3EBDF" w14:textId="77777777" w:rsidR="004500E0" w:rsidRPr="004500E0" w:rsidRDefault="004500E0" w:rsidP="004500E0">
      <w:pPr>
        <w:spacing w:before="180" w:beforeAutospacing="0" w:after="0" w:afterAutospacing="0" w:line="240" w:lineRule="auto"/>
        <w:rPr>
          <w:rFonts w:ascii="Times New Roman" w:eastAsia="Times New Roman" w:hAnsi="Times New Roman" w:cs="Times New Roman"/>
          <w:sz w:val="24"/>
          <w:szCs w:val="24"/>
        </w:rPr>
      </w:pPr>
      <w:r w:rsidRPr="004500E0">
        <w:rPr>
          <w:rFonts w:ascii="Times New Roman" w:eastAsia="Times New Roman" w:hAnsi="Times New Roman" w:cs="Times New Roman"/>
          <w:b/>
          <w:bCs/>
          <w:sz w:val="24"/>
          <w:szCs w:val="24"/>
        </w:rPr>
        <w:t>Prescribing Neuropsychopharmacology Medications</w:t>
      </w:r>
    </w:p>
    <w:p w14:paraId="66ECB010" w14:textId="77777777" w:rsidR="004500E0" w:rsidRPr="004500E0" w:rsidRDefault="004500E0" w:rsidP="004500E0">
      <w:pPr>
        <w:spacing w:before="180" w:beforeAutospacing="0" w:after="0" w:afterAutospacing="0" w:line="240" w:lineRule="auto"/>
        <w:rPr>
          <w:rFonts w:ascii="Times New Roman" w:eastAsia="Times New Roman" w:hAnsi="Times New Roman" w:cs="Times New Roman"/>
          <w:sz w:val="24"/>
          <w:szCs w:val="24"/>
        </w:rPr>
      </w:pPr>
      <w:r w:rsidRPr="004500E0">
        <w:rPr>
          <w:rFonts w:ascii="Times New Roman" w:eastAsia="Times New Roman" w:hAnsi="Times New Roman" w:cs="Times New Roman"/>
          <w:b/>
          <w:bCs/>
          <w:sz w:val="24"/>
          <w:szCs w:val="24"/>
        </w:rPr>
        <w:t>Discuss your initial thoughts about prescribing agents that directly affect the brain.</w:t>
      </w:r>
    </w:p>
    <w:p w14:paraId="212B3ECA" w14:textId="77777777" w:rsidR="004500E0" w:rsidRPr="004500E0" w:rsidRDefault="004500E0" w:rsidP="004500E0">
      <w:pPr>
        <w:spacing w:before="180" w:beforeAutospacing="0" w:after="180" w:afterAutospacing="0" w:line="240" w:lineRule="auto"/>
        <w:rPr>
          <w:rFonts w:ascii="Times New Roman" w:eastAsia="Times New Roman" w:hAnsi="Times New Roman" w:cs="Times New Roman"/>
          <w:sz w:val="24"/>
          <w:szCs w:val="24"/>
        </w:rPr>
      </w:pPr>
      <w:r w:rsidRPr="004500E0">
        <w:rPr>
          <w:rFonts w:ascii="Times New Roman" w:eastAsia="Times New Roman" w:hAnsi="Times New Roman" w:cs="Times New Roman"/>
          <w:sz w:val="24"/>
          <w:szCs w:val="24"/>
        </w:rPr>
        <w:t>Personal thoughts on prescribing medications that directly affect the brain is scary.  Primary physicians have reservations about prescribing these medications and rely heavily on mental health providers for direction.  Stahl’s Essential Pharmacology (2020) states, “to interpret the behavioral consequences of psychiatric medicines, one must be fluent in the language and principles of chemical neurotransmission” (p.1).  This is going to be a difficult process with on-line education.  Reading is not the way best way for everyone to learn.  The internet does provide access to videos that can explain difficult subjects in ways that the brain can understand better.</w:t>
      </w:r>
    </w:p>
    <w:p w14:paraId="13149138" w14:textId="77777777" w:rsidR="004500E0" w:rsidRPr="004500E0" w:rsidRDefault="004500E0" w:rsidP="004500E0">
      <w:pPr>
        <w:spacing w:before="180" w:beforeAutospacing="0" w:after="0" w:afterAutospacing="0" w:line="240" w:lineRule="auto"/>
        <w:rPr>
          <w:rFonts w:ascii="Times New Roman" w:eastAsia="Times New Roman" w:hAnsi="Times New Roman" w:cs="Times New Roman"/>
          <w:sz w:val="24"/>
          <w:szCs w:val="24"/>
        </w:rPr>
      </w:pPr>
      <w:r w:rsidRPr="004500E0">
        <w:rPr>
          <w:rFonts w:ascii="Times New Roman" w:eastAsia="Times New Roman" w:hAnsi="Times New Roman" w:cs="Times New Roman"/>
          <w:b/>
          <w:bCs/>
          <w:sz w:val="24"/>
          <w:szCs w:val="24"/>
        </w:rPr>
        <w:t>What weight does this carry for a provider?  What considerations come into consideration with each population; pediatric/adolescent, adult, geriatric?</w:t>
      </w:r>
    </w:p>
    <w:p w14:paraId="1713CFE9" w14:textId="77777777" w:rsidR="004500E0" w:rsidRPr="004500E0" w:rsidRDefault="004500E0" w:rsidP="004500E0">
      <w:pPr>
        <w:spacing w:before="180" w:beforeAutospacing="0" w:after="180" w:afterAutospacing="0" w:line="240" w:lineRule="auto"/>
        <w:rPr>
          <w:rFonts w:ascii="Times New Roman" w:eastAsia="Times New Roman" w:hAnsi="Times New Roman" w:cs="Times New Roman"/>
          <w:sz w:val="24"/>
          <w:szCs w:val="24"/>
        </w:rPr>
      </w:pPr>
      <w:r w:rsidRPr="004500E0">
        <w:rPr>
          <w:rFonts w:ascii="Times New Roman" w:eastAsia="Times New Roman" w:hAnsi="Times New Roman" w:cs="Times New Roman"/>
          <w:sz w:val="24"/>
          <w:szCs w:val="24"/>
        </w:rPr>
        <w:t>Mental health nurse practitioners must be aware of risks and benefits of each medicine, family history, personal medical history, diagnosing a patient, assess why they are seeking treatment, understanding cultures and treatments allowed for specific cultures, knowing all medications prescribed and over the counter for each patient (Johnson &amp; Vanderhoef, 2017).  There are many moving parts, and it will require a desire to dig deep to be the most effective and safe provider.</w:t>
      </w:r>
    </w:p>
    <w:p w14:paraId="6E1BEAD1" w14:textId="77777777" w:rsidR="004500E0" w:rsidRPr="004500E0" w:rsidRDefault="004500E0" w:rsidP="004500E0">
      <w:pPr>
        <w:spacing w:before="180" w:beforeAutospacing="0" w:after="180" w:afterAutospacing="0" w:line="240" w:lineRule="auto"/>
        <w:rPr>
          <w:rFonts w:ascii="Times New Roman" w:eastAsia="Times New Roman" w:hAnsi="Times New Roman" w:cs="Times New Roman"/>
          <w:sz w:val="24"/>
          <w:szCs w:val="24"/>
        </w:rPr>
      </w:pPr>
      <w:r w:rsidRPr="004500E0">
        <w:rPr>
          <w:rFonts w:ascii="Times New Roman" w:eastAsia="Times New Roman" w:hAnsi="Times New Roman" w:cs="Times New Roman"/>
          <w:sz w:val="24"/>
          <w:szCs w:val="24"/>
        </w:rPr>
        <w:t xml:space="preserve">Pediatric and adolescent neurons can be affected by outside factors such as abuse, neglect, stress, diet (Stahl, 2020, p.26).  Becoming a skilled investigator is necessary when treating children and prescribing drugs that affect their brain.  With an adult there is similar investigation that needs to be done.  Medications interaction with polypharmacy geriatrics is a concern.  </w:t>
      </w:r>
      <w:proofErr w:type="gramStart"/>
      <w:r w:rsidRPr="004500E0">
        <w:rPr>
          <w:rFonts w:ascii="Times New Roman" w:eastAsia="Times New Roman" w:hAnsi="Times New Roman" w:cs="Times New Roman"/>
          <w:sz w:val="24"/>
          <w:szCs w:val="24"/>
        </w:rPr>
        <w:t>Having previously worked in cardiology, it</w:t>
      </w:r>
      <w:proofErr w:type="gramEnd"/>
      <w:r w:rsidRPr="004500E0">
        <w:rPr>
          <w:rFonts w:ascii="Times New Roman" w:eastAsia="Times New Roman" w:hAnsi="Times New Roman" w:cs="Times New Roman"/>
          <w:sz w:val="24"/>
          <w:szCs w:val="24"/>
        </w:rPr>
        <w:t xml:space="preserve"> was known that some medications could not be taken with statins.  Reading about the CYP 3A4 enzyme and how inhibitors and substrates worked clarified the reasoning behind the pharmacists calls (Stahl, 2020).  It is a lot to consider.</w:t>
      </w:r>
    </w:p>
    <w:p w14:paraId="400C5793" w14:textId="77777777" w:rsidR="004500E0" w:rsidRPr="004500E0" w:rsidRDefault="004500E0" w:rsidP="004500E0">
      <w:pPr>
        <w:spacing w:before="180" w:beforeAutospacing="0" w:after="0" w:afterAutospacing="0" w:line="240" w:lineRule="auto"/>
        <w:rPr>
          <w:rFonts w:ascii="Times New Roman" w:eastAsia="Times New Roman" w:hAnsi="Times New Roman" w:cs="Times New Roman"/>
          <w:sz w:val="24"/>
          <w:szCs w:val="24"/>
        </w:rPr>
      </w:pPr>
      <w:r w:rsidRPr="004500E0">
        <w:rPr>
          <w:rFonts w:ascii="Times New Roman" w:eastAsia="Times New Roman" w:hAnsi="Times New Roman" w:cs="Times New Roman"/>
          <w:b/>
          <w:bCs/>
          <w:sz w:val="24"/>
          <w:szCs w:val="24"/>
        </w:rPr>
        <w:t>Do you have any apprehension about prescribing in the PMHNP? What are they and why?</w:t>
      </w:r>
    </w:p>
    <w:p w14:paraId="348881C9" w14:textId="77777777" w:rsidR="004500E0" w:rsidRPr="004500E0" w:rsidRDefault="004500E0" w:rsidP="004500E0">
      <w:pPr>
        <w:spacing w:before="180" w:beforeAutospacing="0" w:after="180" w:afterAutospacing="0" w:line="240" w:lineRule="auto"/>
        <w:rPr>
          <w:rFonts w:ascii="Times New Roman" w:eastAsia="Times New Roman" w:hAnsi="Times New Roman" w:cs="Times New Roman"/>
          <w:sz w:val="24"/>
          <w:szCs w:val="24"/>
        </w:rPr>
      </w:pPr>
      <w:r w:rsidRPr="004500E0">
        <w:rPr>
          <w:rFonts w:ascii="Times New Roman" w:eastAsia="Times New Roman" w:hAnsi="Times New Roman" w:cs="Times New Roman"/>
          <w:sz w:val="24"/>
          <w:szCs w:val="24"/>
        </w:rPr>
        <w:t>Having worked in primary care for many years, there is firsthand witnessing of medications being tried, medications failing, physicians at the end of their rope when it came to prescribing a medication that provided relief for the patients.  Really, being overwhelmed with clients and having clients that are noncompliant with taking their medications is an apprehension.  The biggest apprehension is having been a nurse for so many years, my job was to do as the doctor told me.  Being put into the position of prescribing was always beyond my scope of practice (Statutes and Rules, n.d.).  People’s lives are in our hands in a completely different arena when we become prescribers. </w:t>
      </w:r>
    </w:p>
    <w:p w14:paraId="73E7DE9F" w14:textId="77777777" w:rsidR="004500E0" w:rsidRPr="004500E0" w:rsidRDefault="004500E0" w:rsidP="004500E0">
      <w:pPr>
        <w:spacing w:before="180" w:beforeAutospacing="0" w:after="0" w:afterAutospacing="0" w:line="240" w:lineRule="auto"/>
        <w:rPr>
          <w:rFonts w:ascii="Times New Roman" w:eastAsia="Times New Roman" w:hAnsi="Times New Roman" w:cs="Times New Roman"/>
          <w:sz w:val="24"/>
          <w:szCs w:val="24"/>
        </w:rPr>
      </w:pPr>
      <w:r w:rsidRPr="004500E0">
        <w:rPr>
          <w:rFonts w:ascii="Times New Roman" w:eastAsia="Times New Roman" w:hAnsi="Times New Roman" w:cs="Times New Roman"/>
          <w:sz w:val="24"/>
          <w:szCs w:val="24"/>
        </w:rPr>
        <w:t>Becoming a Psychiatric Mental Health Nurse Practitioner requires many competencies to be filled per Johnson and Vanderhoef’s 4</w:t>
      </w:r>
      <w:r w:rsidRPr="004500E0">
        <w:rPr>
          <w:rFonts w:ascii="Times New Roman" w:eastAsia="Times New Roman" w:hAnsi="Times New Roman" w:cs="Times New Roman"/>
          <w:sz w:val="18"/>
          <w:szCs w:val="18"/>
          <w:vertAlign w:val="superscript"/>
        </w:rPr>
        <w:t>th</w:t>
      </w:r>
      <w:r w:rsidRPr="004500E0">
        <w:rPr>
          <w:rFonts w:ascii="Times New Roman" w:eastAsia="Times New Roman" w:hAnsi="Times New Roman" w:cs="Times New Roman"/>
          <w:sz w:val="24"/>
          <w:szCs w:val="24"/>
        </w:rPr>
        <w:t> Edition of Psychiatric Mental Health Nurse Practitioner (pp. 11-13).  Those that are called are the nurses to pursue something so complicated. </w:t>
      </w:r>
    </w:p>
    <w:p w14:paraId="21547B77" w14:textId="77777777" w:rsidR="004500E0" w:rsidRPr="004500E0" w:rsidRDefault="004500E0" w:rsidP="004500E0">
      <w:pPr>
        <w:spacing w:before="180" w:beforeAutospacing="0" w:after="0" w:afterAutospacing="0" w:line="240" w:lineRule="auto"/>
        <w:rPr>
          <w:rFonts w:ascii="Times New Roman" w:eastAsia="Times New Roman" w:hAnsi="Times New Roman" w:cs="Times New Roman"/>
          <w:sz w:val="24"/>
          <w:szCs w:val="24"/>
        </w:rPr>
      </w:pPr>
      <w:r w:rsidRPr="004500E0">
        <w:rPr>
          <w:rFonts w:ascii="Times New Roman" w:eastAsia="Times New Roman" w:hAnsi="Times New Roman" w:cs="Times New Roman"/>
          <w:b/>
          <w:bCs/>
          <w:sz w:val="24"/>
          <w:szCs w:val="24"/>
        </w:rPr>
        <w:t>Lastly, what interests you most about neuro-psychopharmacology</w:t>
      </w:r>
      <w:r w:rsidRPr="004500E0">
        <w:rPr>
          <w:rFonts w:ascii="Times New Roman" w:eastAsia="Times New Roman" w:hAnsi="Times New Roman" w:cs="Times New Roman"/>
          <w:sz w:val="24"/>
          <w:szCs w:val="24"/>
        </w:rPr>
        <w:t>?</w:t>
      </w:r>
    </w:p>
    <w:p w14:paraId="411147E4" w14:textId="77777777" w:rsidR="004500E0" w:rsidRPr="004500E0" w:rsidRDefault="004500E0" w:rsidP="004500E0">
      <w:pPr>
        <w:spacing w:before="180" w:beforeAutospacing="0" w:after="180" w:afterAutospacing="0" w:line="240" w:lineRule="auto"/>
        <w:rPr>
          <w:rFonts w:ascii="Times New Roman" w:eastAsia="Times New Roman" w:hAnsi="Times New Roman" w:cs="Times New Roman"/>
          <w:sz w:val="24"/>
          <w:szCs w:val="24"/>
        </w:rPr>
      </w:pPr>
      <w:r w:rsidRPr="004500E0">
        <w:rPr>
          <w:rFonts w:ascii="Times New Roman" w:eastAsia="Times New Roman" w:hAnsi="Times New Roman" w:cs="Times New Roman"/>
          <w:sz w:val="24"/>
          <w:szCs w:val="24"/>
        </w:rPr>
        <w:t xml:space="preserve">I feel it is incredible that someone who is feeling sad and depressed can be helped with a medication.  Being brought up in a small town with little access to medical care, there was no </w:t>
      </w:r>
      <w:r w:rsidRPr="004500E0">
        <w:rPr>
          <w:rFonts w:ascii="Times New Roman" w:eastAsia="Times New Roman" w:hAnsi="Times New Roman" w:cs="Times New Roman"/>
          <w:sz w:val="24"/>
          <w:szCs w:val="24"/>
        </w:rPr>
        <w:lastRenderedPageBreak/>
        <w:t>one that advocated for mental health care in any form.  If there was a problem, you worked harder to get the mind straight.</w:t>
      </w:r>
    </w:p>
    <w:p w14:paraId="4EFFD07E" w14:textId="489D6AEC" w:rsidR="004500E0" w:rsidRDefault="004500E0" w:rsidP="004500E0">
      <w:pPr>
        <w:spacing w:before="180" w:beforeAutospacing="0" w:after="180" w:afterAutospacing="0" w:line="240" w:lineRule="auto"/>
        <w:rPr>
          <w:rFonts w:ascii="Times New Roman" w:eastAsia="Times New Roman" w:hAnsi="Times New Roman" w:cs="Times New Roman"/>
          <w:sz w:val="24"/>
          <w:szCs w:val="24"/>
        </w:rPr>
      </w:pPr>
      <w:r w:rsidRPr="004500E0">
        <w:rPr>
          <w:rFonts w:ascii="Times New Roman" w:eastAsia="Times New Roman" w:hAnsi="Times New Roman" w:cs="Times New Roman"/>
          <w:sz w:val="24"/>
          <w:szCs w:val="24"/>
        </w:rPr>
        <w:t>This part of healthcare needs to be addressed and there are simply not enough providers.  I believe if we can, we should always find ways to provide better care for one another.  This was a unique opportunity provided by King University and I wanted to become part of this new aspect of patient care.  It has not been a cake walk but I believe we can impact many people by streamlining this field and educating those that are qualified.</w:t>
      </w:r>
    </w:p>
    <w:p w14:paraId="5A1BC616" w14:textId="40A40555" w:rsidR="00357F2D" w:rsidRDefault="00357F2D" w:rsidP="004500E0">
      <w:pPr>
        <w:spacing w:before="180" w:beforeAutospacing="0" w:after="180" w:afterAutospacing="0" w:line="240" w:lineRule="auto"/>
        <w:rPr>
          <w:rFonts w:ascii="Times New Roman" w:eastAsia="Times New Roman" w:hAnsi="Times New Roman" w:cs="Times New Roman"/>
          <w:sz w:val="24"/>
          <w:szCs w:val="24"/>
        </w:rPr>
      </w:pPr>
    </w:p>
    <w:p w14:paraId="6F6D7354" w14:textId="54EE5B78" w:rsidR="00357F2D" w:rsidRDefault="00357F2D" w:rsidP="004500E0">
      <w:pPr>
        <w:spacing w:before="180" w:beforeAutospacing="0" w:after="180" w:afterAutospacing="0" w:line="240" w:lineRule="auto"/>
        <w:rPr>
          <w:rFonts w:ascii="Times New Roman" w:eastAsia="Times New Roman" w:hAnsi="Times New Roman" w:cs="Times New Roman"/>
          <w:sz w:val="24"/>
          <w:szCs w:val="24"/>
        </w:rPr>
      </w:pPr>
    </w:p>
    <w:p w14:paraId="5737F178" w14:textId="1837717F" w:rsidR="00357F2D" w:rsidRDefault="00357F2D" w:rsidP="004500E0">
      <w:pPr>
        <w:spacing w:before="180" w:beforeAutospacing="0" w:after="180" w:afterAutospacing="0" w:line="240" w:lineRule="auto"/>
        <w:rPr>
          <w:rFonts w:ascii="Times New Roman" w:eastAsia="Times New Roman" w:hAnsi="Times New Roman" w:cs="Times New Roman"/>
          <w:sz w:val="24"/>
          <w:szCs w:val="24"/>
        </w:rPr>
      </w:pPr>
    </w:p>
    <w:p w14:paraId="2209D401" w14:textId="6E16ED0C" w:rsidR="00357F2D" w:rsidRDefault="00357F2D" w:rsidP="004500E0">
      <w:pPr>
        <w:spacing w:before="180" w:beforeAutospacing="0" w:after="180" w:afterAutospacing="0" w:line="240" w:lineRule="auto"/>
        <w:rPr>
          <w:rFonts w:ascii="Times New Roman" w:eastAsia="Times New Roman" w:hAnsi="Times New Roman" w:cs="Times New Roman"/>
          <w:sz w:val="24"/>
          <w:szCs w:val="24"/>
        </w:rPr>
      </w:pPr>
    </w:p>
    <w:p w14:paraId="0090D887" w14:textId="4FCF6D90" w:rsidR="00357F2D" w:rsidRDefault="00357F2D" w:rsidP="004500E0">
      <w:pPr>
        <w:spacing w:before="180" w:beforeAutospacing="0" w:after="180" w:afterAutospacing="0" w:line="240" w:lineRule="auto"/>
        <w:rPr>
          <w:rFonts w:ascii="Times New Roman" w:eastAsia="Times New Roman" w:hAnsi="Times New Roman" w:cs="Times New Roman"/>
          <w:sz w:val="24"/>
          <w:szCs w:val="24"/>
        </w:rPr>
      </w:pPr>
    </w:p>
    <w:p w14:paraId="63AB01D5" w14:textId="3272297D" w:rsidR="00357F2D" w:rsidRDefault="00357F2D" w:rsidP="004500E0">
      <w:pPr>
        <w:spacing w:before="180" w:beforeAutospacing="0" w:after="180" w:afterAutospacing="0" w:line="240" w:lineRule="auto"/>
        <w:rPr>
          <w:rFonts w:ascii="Times New Roman" w:eastAsia="Times New Roman" w:hAnsi="Times New Roman" w:cs="Times New Roman"/>
          <w:sz w:val="24"/>
          <w:szCs w:val="24"/>
        </w:rPr>
      </w:pPr>
    </w:p>
    <w:p w14:paraId="60AE6378" w14:textId="1D2AE23D" w:rsidR="00357F2D" w:rsidRDefault="00357F2D" w:rsidP="004500E0">
      <w:pPr>
        <w:spacing w:before="180" w:beforeAutospacing="0" w:after="180" w:afterAutospacing="0" w:line="240" w:lineRule="auto"/>
        <w:rPr>
          <w:rFonts w:ascii="Times New Roman" w:eastAsia="Times New Roman" w:hAnsi="Times New Roman" w:cs="Times New Roman"/>
          <w:sz w:val="24"/>
          <w:szCs w:val="24"/>
        </w:rPr>
      </w:pPr>
    </w:p>
    <w:p w14:paraId="11360A5E" w14:textId="61386135" w:rsidR="00357F2D" w:rsidRDefault="00357F2D" w:rsidP="004500E0">
      <w:pPr>
        <w:spacing w:before="180" w:beforeAutospacing="0" w:after="180" w:afterAutospacing="0" w:line="240" w:lineRule="auto"/>
        <w:rPr>
          <w:rFonts w:ascii="Times New Roman" w:eastAsia="Times New Roman" w:hAnsi="Times New Roman" w:cs="Times New Roman"/>
          <w:sz w:val="24"/>
          <w:szCs w:val="24"/>
        </w:rPr>
      </w:pPr>
    </w:p>
    <w:p w14:paraId="4AF61CC6" w14:textId="5EBAAEB2" w:rsidR="00357F2D" w:rsidRDefault="00357F2D" w:rsidP="004500E0">
      <w:pPr>
        <w:spacing w:before="180" w:beforeAutospacing="0" w:after="180" w:afterAutospacing="0" w:line="240" w:lineRule="auto"/>
        <w:rPr>
          <w:rFonts w:ascii="Times New Roman" w:eastAsia="Times New Roman" w:hAnsi="Times New Roman" w:cs="Times New Roman"/>
          <w:sz w:val="24"/>
          <w:szCs w:val="24"/>
        </w:rPr>
      </w:pPr>
    </w:p>
    <w:p w14:paraId="3ACCC98B" w14:textId="5D5C9C08" w:rsidR="00357F2D" w:rsidRDefault="00357F2D" w:rsidP="004500E0">
      <w:pPr>
        <w:spacing w:before="180" w:beforeAutospacing="0" w:after="180" w:afterAutospacing="0" w:line="240" w:lineRule="auto"/>
        <w:rPr>
          <w:rFonts w:ascii="Times New Roman" w:eastAsia="Times New Roman" w:hAnsi="Times New Roman" w:cs="Times New Roman"/>
          <w:sz w:val="24"/>
          <w:szCs w:val="24"/>
        </w:rPr>
      </w:pPr>
    </w:p>
    <w:p w14:paraId="44DAC422" w14:textId="17A33567" w:rsidR="00357F2D" w:rsidRDefault="00357F2D" w:rsidP="004500E0">
      <w:pPr>
        <w:spacing w:before="180" w:beforeAutospacing="0" w:after="180" w:afterAutospacing="0" w:line="240" w:lineRule="auto"/>
        <w:rPr>
          <w:rFonts w:ascii="Times New Roman" w:eastAsia="Times New Roman" w:hAnsi="Times New Roman" w:cs="Times New Roman"/>
          <w:sz w:val="24"/>
          <w:szCs w:val="24"/>
        </w:rPr>
      </w:pPr>
    </w:p>
    <w:p w14:paraId="6B447D38" w14:textId="3D84AE27" w:rsidR="00357F2D" w:rsidRDefault="00357F2D" w:rsidP="004500E0">
      <w:pPr>
        <w:spacing w:before="180" w:beforeAutospacing="0" w:after="180" w:afterAutospacing="0" w:line="240" w:lineRule="auto"/>
        <w:rPr>
          <w:rFonts w:ascii="Times New Roman" w:eastAsia="Times New Roman" w:hAnsi="Times New Roman" w:cs="Times New Roman"/>
          <w:sz w:val="24"/>
          <w:szCs w:val="24"/>
        </w:rPr>
      </w:pPr>
    </w:p>
    <w:p w14:paraId="2619DBB8" w14:textId="490EFB9C" w:rsidR="00357F2D" w:rsidRDefault="00357F2D" w:rsidP="004500E0">
      <w:pPr>
        <w:spacing w:before="180" w:beforeAutospacing="0" w:after="180" w:afterAutospacing="0" w:line="240" w:lineRule="auto"/>
        <w:rPr>
          <w:rFonts w:ascii="Times New Roman" w:eastAsia="Times New Roman" w:hAnsi="Times New Roman" w:cs="Times New Roman"/>
          <w:sz w:val="24"/>
          <w:szCs w:val="24"/>
        </w:rPr>
      </w:pPr>
    </w:p>
    <w:p w14:paraId="5ED75A60" w14:textId="06B2F264" w:rsidR="00357F2D" w:rsidRDefault="00357F2D" w:rsidP="004500E0">
      <w:pPr>
        <w:spacing w:before="180" w:beforeAutospacing="0" w:after="180" w:afterAutospacing="0" w:line="240" w:lineRule="auto"/>
        <w:rPr>
          <w:rFonts w:ascii="Times New Roman" w:eastAsia="Times New Roman" w:hAnsi="Times New Roman" w:cs="Times New Roman"/>
          <w:sz w:val="24"/>
          <w:szCs w:val="24"/>
        </w:rPr>
      </w:pPr>
    </w:p>
    <w:p w14:paraId="1A098DD1" w14:textId="7B925A32" w:rsidR="00357F2D" w:rsidRDefault="00357F2D" w:rsidP="004500E0">
      <w:pPr>
        <w:spacing w:before="180" w:beforeAutospacing="0" w:after="180" w:afterAutospacing="0" w:line="240" w:lineRule="auto"/>
        <w:rPr>
          <w:rFonts w:ascii="Times New Roman" w:eastAsia="Times New Roman" w:hAnsi="Times New Roman" w:cs="Times New Roman"/>
          <w:sz w:val="24"/>
          <w:szCs w:val="24"/>
        </w:rPr>
      </w:pPr>
    </w:p>
    <w:p w14:paraId="389B371C" w14:textId="359E0C42" w:rsidR="00357F2D" w:rsidRDefault="00357F2D" w:rsidP="004500E0">
      <w:pPr>
        <w:spacing w:before="180" w:beforeAutospacing="0" w:after="180" w:afterAutospacing="0" w:line="240" w:lineRule="auto"/>
        <w:rPr>
          <w:rFonts w:ascii="Times New Roman" w:eastAsia="Times New Roman" w:hAnsi="Times New Roman" w:cs="Times New Roman"/>
          <w:sz w:val="24"/>
          <w:szCs w:val="24"/>
        </w:rPr>
      </w:pPr>
    </w:p>
    <w:p w14:paraId="0B4906B6" w14:textId="0B933994" w:rsidR="00357F2D" w:rsidRDefault="00357F2D" w:rsidP="004500E0">
      <w:pPr>
        <w:spacing w:before="180" w:beforeAutospacing="0" w:after="180" w:afterAutospacing="0" w:line="240" w:lineRule="auto"/>
        <w:rPr>
          <w:rFonts w:ascii="Times New Roman" w:eastAsia="Times New Roman" w:hAnsi="Times New Roman" w:cs="Times New Roman"/>
          <w:sz w:val="24"/>
          <w:szCs w:val="24"/>
        </w:rPr>
      </w:pPr>
    </w:p>
    <w:p w14:paraId="2A14A4DB" w14:textId="750520F9" w:rsidR="00357F2D" w:rsidRDefault="00357F2D" w:rsidP="004500E0">
      <w:pPr>
        <w:spacing w:before="180" w:beforeAutospacing="0" w:after="180" w:afterAutospacing="0" w:line="240" w:lineRule="auto"/>
        <w:rPr>
          <w:rFonts w:ascii="Times New Roman" w:eastAsia="Times New Roman" w:hAnsi="Times New Roman" w:cs="Times New Roman"/>
          <w:sz w:val="24"/>
          <w:szCs w:val="24"/>
        </w:rPr>
      </w:pPr>
    </w:p>
    <w:p w14:paraId="60CEF23B" w14:textId="7E2FB259" w:rsidR="00357F2D" w:rsidRDefault="00357F2D" w:rsidP="004500E0">
      <w:pPr>
        <w:spacing w:before="180" w:beforeAutospacing="0" w:after="180" w:afterAutospacing="0" w:line="240" w:lineRule="auto"/>
        <w:rPr>
          <w:rFonts w:ascii="Times New Roman" w:eastAsia="Times New Roman" w:hAnsi="Times New Roman" w:cs="Times New Roman"/>
          <w:sz w:val="24"/>
          <w:szCs w:val="24"/>
        </w:rPr>
      </w:pPr>
    </w:p>
    <w:p w14:paraId="06D9F646" w14:textId="72C98B4E" w:rsidR="00357F2D" w:rsidRDefault="00357F2D" w:rsidP="004500E0">
      <w:pPr>
        <w:spacing w:before="180" w:beforeAutospacing="0" w:after="180" w:afterAutospacing="0" w:line="240" w:lineRule="auto"/>
        <w:rPr>
          <w:rFonts w:ascii="Times New Roman" w:eastAsia="Times New Roman" w:hAnsi="Times New Roman" w:cs="Times New Roman"/>
          <w:sz w:val="24"/>
          <w:szCs w:val="24"/>
        </w:rPr>
      </w:pPr>
    </w:p>
    <w:p w14:paraId="38F23229" w14:textId="3E7B2E6E" w:rsidR="00357F2D" w:rsidRDefault="00357F2D" w:rsidP="004500E0">
      <w:pPr>
        <w:spacing w:before="180" w:beforeAutospacing="0" w:after="180" w:afterAutospacing="0" w:line="240" w:lineRule="auto"/>
        <w:rPr>
          <w:rFonts w:ascii="Times New Roman" w:eastAsia="Times New Roman" w:hAnsi="Times New Roman" w:cs="Times New Roman"/>
          <w:sz w:val="24"/>
          <w:szCs w:val="24"/>
        </w:rPr>
      </w:pPr>
    </w:p>
    <w:p w14:paraId="16B0FC25" w14:textId="77777777" w:rsidR="00357F2D" w:rsidRPr="004500E0" w:rsidRDefault="00357F2D" w:rsidP="004500E0">
      <w:pPr>
        <w:spacing w:before="180" w:beforeAutospacing="0" w:after="180" w:afterAutospacing="0" w:line="240" w:lineRule="auto"/>
        <w:rPr>
          <w:rFonts w:ascii="Times New Roman" w:eastAsia="Times New Roman" w:hAnsi="Times New Roman" w:cs="Times New Roman"/>
          <w:sz w:val="24"/>
          <w:szCs w:val="24"/>
        </w:rPr>
      </w:pPr>
    </w:p>
    <w:p w14:paraId="46EE435F" w14:textId="77777777" w:rsidR="004500E0" w:rsidRPr="004500E0" w:rsidRDefault="004500E0" w:rsidP="004500E0">
      <w:pPr>
        <w:spacing w:before="180" w:beforeAutospacing="0" w:after="180" w:afterAutospacing="0" w:line="240" w:lineRule="auto"/>
        <w:rPr>
          <w:rFonts w:ascii="Times New Roman" w:eastAsia="Times New Roman" w:hAnsi="Times New Roman" w:cs="Times New Roman"/>
          <w:sz w:val="24"/>
          <w:szCs w:val="24"/>
        </w:rPr>
      </w:pPr>
      <w:r w:rsidRPr="004500E0">
        <w:rPr>
          <w:rFonts w:ascii="Times New Roman" w:eastAsia="Times New Roman" w:hAnsi="Times New Roman" w:cs="Times New Roman"/>
          <w:sz w:val="24"/>
          <w:szCs w:val="24"/>
        </w:rPr>
        <w:t> </w:t>
      </w:r>
    </w:p>
    <w:p w14:paraId="3D9B65EF" w14:textId="77777777" w:rsidR="004500E0" w:rsidRPr="004500E0" w:rsidRDefault="004500E0" w:rsidP="004500E0">
      <w:pPr>
        <w:spacing w:before="180" w:beforeAutospacing="0" w:after="0" w:afterAutospacing="0" w:line="240" w:lineRule="auto"/>
        <w:rPr>
          <w:rFonts w:ascii="Times New Roman" w:eastAsia="Times New Roman" w:hAnsi="Times New Roman" w:cs="Times New Roman"/>
          <w:sz w:val="24"/>
          <w:szCs w:val="24"/>
        </w:rPr>
      </w:pPr>
      <w:r w:rsidRPr="004500E0">
        <w:rPr>
          <w:rFonts w:ascii="Times New Roman" w:eastAsia="Times New Roman" w:hAnsi="Times New Roman" w:cs="Times New Roman"/>
          <w:b/>
          <w:bCs/>
          <w:sz w:val="24"/>
          <w:szCs w:val="24"/>
        </w:rPr>
        <w:lastRenderedPageBreak/>
        <w:t>References</w:t>
      </w:r>
    </w:p>
    <w:p w14:paraId="0DA2542C" w14:textId="77777777" w:rsidR="004500E0" w:rsidRPr="004500E0" w:rsidRDefault="004500E0" w:rsidP="004500E0">
      <w:pPr>
        <w:spacing w:before="180" w:beforeAutospacing="0" w:after="0" w:afterAutospacing="0" w:line="240" w:lineRule="auto"/>
        <w:rPr>
          <w:rFonts w:ascii="Times New Roman" w:eastAsia="Times New Roman" w:hAnsi="Times New Roman" w:cs="Times New Roman"/>
          <w:sz w:val="24"/>
          <w:szCs w:val="24"/>
        </w:rPr>
      </w:pPr>
      <w:r w:rsidRPr="004500E0">
        <w:rPr>
          <w:rFonts w:ascii="Times New Roman" w:eastAsia="Times New Roman" w:hAnsi="Times New Roman" w:cs="Times New Roman"/>
          <w:sz w:val="24"/>
          <w:szCs w:val="24"/>
        </w:rPr>
        <w:t>Johnson, K., &amp; Vanderhoef, D. (2017). </w:t>
      </w:r>
      <w:r w:rsidRPr="004500E0">
        <w:rPr>
          <w:rFonts w:ascii="Times New Roman" w:eastAsia="Times New Roman" w:hAnsi="Times New Roman" w:cs="Times New Roman"/>
          <w:i/>
          <w:iCs/>
          <w:sz w:val="24"/>
          <w:szCs w:val="24"/>
        </w:rPr>
        <w:t>Psychiatric-Mental Health Nurse practitioner review and resource manual</w:t>
      </w:r>
      <w:r w:rsidRPr="004500E0">
        <w:rPr>
          <w:rFonts w:ascii="Times New Roman" w:eastAsia="Times New Roman" w:hAnsi="Times New Roman" w:cs="Times New Roman"/>
          <w:sz w:val="24"/>
          <w:szCs w:val="24"/>
        </w:rPr>
        <w:t>. Nursing Knowledge Center, American Nurses Association.</w:t>
      </w:r>
    </w:p>
    <w:p w14:paraId="2783E75D" w14:textId="77777777" w:rsidR="004500E0" w:rsidRPr="004500E0" w:rsidRDefault="004500E0" w:rsidP="004500E0">
      <w:pPr>
        <w:spacing w:before="180" w:beforeAutospacing="0" w:after="0" w:afterAutospacing="0" w:line="240" w:lineRule="auto"/>
        <w:rPr>
          <w:rFonts w:ascii="Times New Roman" w:eastAsia="Times New Roman" w:hAnsi="Times New Roman" w:cs="Times New Roman"/>
          <w:sz w:val="24"/>
          <w:szCs w:val="24"/>
        </w:rPr>
      </w:pPr>
      <w:r w:rsidRPr="004500E0">
        <w:rPr>
          <w:rFonts w:ascii="Times New Roman" w:eastAsia="Times New Roman" w:hAnsi="Times New Roman" w:cs="Times New Roman"/>
          <w:sz w:val="24"/>
          <w:szCs w:val="24"/>
        </w:rPr>
        <w:t>Stahl, S. M. (2020). </w:t>
      </w:r>
      <w:r w:rsidRPr="004500E0">
        <w:rPr>
          <w:rFonts w:ascii="Times New Roman" w:eastAsia="Times New Roman" w:hAnsi="Times New Roman" w:cs="Times New Roman"/>
          <w:i/>
          <w:iCs/>
          <w:sz w:val="24"/>
          <w:szCs w:val="24"/>
        </w:rPr>
        <w:t>Stahl's essential psychopharmacology</w:t>
      </w:r>
      <w:r w:rsidRPr="004500E0">
        <w:rPr>
          <w:rFonts w:ascii="Times New Roman" w:eastAsia="Times New Roman" w:hAnsi="Times New Roman" w:cs="Times New Roman"/>
          <w:sz w:val="24"/>
          <w:szCs w:val="24"/>
        </w:rPr>
        <w:t>. Cambridge University Press.</w:t>
      </w:r>
    </w:p>
    <w:p w14:paraId="0A4FAA4A" w14:textId="77777777" w:rsidR="004500E0" w:rsidRPr="004500E0" w:rsidRDefault="004500E0" w:rsidP="004500E0">
      <w:pPr>
        <w:spacing w:before="180" w:beforeAutospacing="0" w:after="0" w:afterAutospacing="0" w:line="240" w:lineRule="auto"/>
        <w:rPr>
          <w:rFonts w:ascii="Times New Roman" w:eastAsia="Times New Roman" w:hAnsi="Times New Roman" w:cs="Times New Roman"/>
          <w:sz w:val="24"/>
          <w:szCs w:val="24"/>
        </w:rPr>
      </w:pPr>
      <w:r w:rsidRPr="004500E0">
        <w:rPr>
          <w:rFonts w:ascii="Times New Roman" w:eastAsia="Times New Roman" w:hAnsi="Times New Roman" w:cs="Times New Roman"/>
          <w:i/>
          <w:iCs/>
          <w:sz w:val="24"/>
          <w:szCs w:val="24"/>
        </w:rPr>
        <w:t>Statutes and rules</w:t>
      </w:r>
      <w:r w:rsidRPr="004500E0">
        <w:rPr>
          <w:rFonts w:ascii="Times New Roman" w:eastAsia="Times New Roman" w:hAnsi="Times New Roman" w:cs="Times New Roman"/>
          <w:sz w:val="24"/>
          <w:szCs w:val="24"/>
        </w:rPr>
        <w:t>. Statutes And Rules. (n.d.). https://www.tn.gov/health/health-program-areas/health-professional-boards/nursing-board/nursing-board/statutes-and-rules.html.</w:t>
      </w:r>
    </w:p>
    <w:p w14:paraId="2D4481A5" w14:textId="77777777" w:rsidR="004500E0" w:rsidRPr="004500E0" w:rsidRDefault="004500E0" w:rsidP="004500E0">
      <w:pPr>
        <w:spacing w:before="180" w:beforeAutospacing="0" w:after="0" w:afterAutospacing="0" w:line="240" w:lineRule="auto"/>
        <w:rPr>
          <w:rFonts w:ascii="Times New Roman" w:eastAsia="Times New Roman" w:hAnsi="Times New Roman" w:cs="Times New Roman"/>
          <w:sz w:val="24"/>
          <w:szCs w:val="24"/>
        </w:rPr>
      </w:pPr>
      <w:r w:rsidRPr="004500E0">
        <w:rPr>
          <w:rFonts w:ascii="Times New Roman" w:eastAsia="Times New Roman" w:hAnsi="Times New Roman" w:cs="Times New Roman"/>
          <w:b/>
          <w:bCs/>
          <w:sz w:val="24"/>
          <w:szCs w:val="24"/>
        </w:rPr>
        <w:t> </w:t>
      </w:r>
    </w:p>
    <w:p w14:paraId="679586BE" w14:textId="77777777" w:rsidR="004500E0" w:rsidRPr="004500E0" w:rsidRDefault="004500E0" w:rsidP="004500E0">
      <w:pPr>
        <w:spacing w:before="180" w:beforeAutospacing="0" w:after="180" w:afterAutospacing="0" w:line="240" w:lineRule="auto"/>
        <w:rPr>
          <w:rFonts w:ascii="Times New Roman" w:eastAsia="Times New Roman" w:hAnsi="Times New Roman" w:cs="Times New Roman"/>
          <w:sz w:val="24"/>
          <w:szCs w:val="24"/>
        </w:rPr>
      </w:pPr>
      <w:r w:rsidRPr="004500E0">
        <w:rPr>
          <w:rFonts w:ascii="Times New Roman" w:eastAsia="Times New Roman" w:hAnsi="Times New Roman" w:cs="Times New Roman"/>
          <w:sz w:val="24"/>
          <w:szCs w:val="24"/>
        </w:rPr>
        <w:t> </w:t>
      </w:r>
    </w:p>
    <w:p w14:paraId="6E5F0C66" w14:textId="77777777" w:rsidR="004500E0" w:rsidRPr="004500E0" w:rsidRDefault="004500E0" w:rsidP="004500E0">
      <w:pPr>
        <w:spacing w:before="180" w:beforeAutospacing="0" w:after="0" w:afterAutospacing="0" w:line="240" w:lineRule="auto"/>
        <w:rPr>
          <w:rFonts w:ascii="Times New Roman" w:eastAsia="Times New Roman" w:hAnsi="Times New Roman" w:cs="Times New Roman"/>
          <w:sz w:val="24"/>
          <w:szCs w:val="24"/>
        </w:rPr>
      </w:pPr>
      <w:r w:rsidRPr="004500E0">
        <w:rPr>
          <w:rFonts w:ascii="Times New Roman" w:eastAsia="Times New Roman" w:hAnsi="Times New Roman" w:cs="Times New Roman"/>
          <w:sz w:val="24"/>
          <w:szCs w:val="24"/>
        </w:rPr>
        <w:t> </w:t>
      </w:r>
    </w:p>
    <w:p w14:paraId="7E053F11" w14:textId="4F6B9C0A" w:rsidR="003A7E13" w:rsidRDefault="00357F2D" w:rsidP="004500E0">
      <w:hyperlink r:id="rId4" w:tooltip="Mark as Unread" w:history="1">
        <w:r w:rsidR="004500E0" w:rsidRPr="004500E0">
          <w:rPr>
            <w:rFonts w:ascii="Lato" w:eastAsia="Times New Roman" w:hAnsi="Lato" w:cs="Times New Roman"/>
            <w:color w:val="0000FF"/>
            <w:sz w:val="24"/>
            <w:szCs w:val="24"/>
          </w:rPr>
          <w:br/>
        </w:r>
      </w:hyperlink>
    </w:p>
    <w:sectPr w:rsidR="003A7E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0E0"/>
    <w:rsid w:val="00357F2D"/>
    <w:rsid w:val="003A7E13"/>
    <w:rsid w:val="00450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CE5F8"/>
  <w15:chartTrackingRefBased/>
  <w15:docId w15:val="{CD488E0F-4A91-4167-B0EC-DC02AAB36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357392">
      <w:bodyDiv w:val="1"/>
      <w:marLeft w:val="0"/>
      <w:marRight w:val="0"/>
      <w:marTop w:val="0"/>
      <w:marBottom w:val="0"/>
      <w:divBdr>
        <w:top w:val="none" w:sz="0" w:space="0" w:color="auto"/>
        <w:left w:val="none" w:sz="0" w:space="0" w:color="auto"/>
        <w:bottom w:val="none" w:sz="0" w:space="0" w:color="auto"/>
        <w:right w:val="none" w:sz="0" w:space="0" w:color="auto"/>
      </w:divBdr>
      <w:divsChild>
        <w:div w:id="588120605">
          <w:marLeft w:val="0"/>
          <w:marRight w:val="0"/>
          <w:marTop w:val="0"/>
          <w:marBottom w:val="0"/>
          <w:divBdr>
            <w:top w:val="none" w:sz="0" w:space="0" w:color="auto"/>
            <w:left w:val="none" w:sz="0" w:space="0" w:color="auto"/>
            <w:bottom w:val="none" w:sz="0" w:space="0" w:color="auto"/>
            <w:right w:val="none" w:sz="0" w:space="0" w:color="auto"/>
          </w:divBdr>
          <w:divsChild>
            <w:div w:id="530992604">
              <w:marLeft w:val="0"/>
              <w:marRight w:val="0"/>
              <w:marTop w:val="0"/>
              <w:marBottom w:val="0"/>
              <w:divBdr>
                <w:top w:val="none" w:sz="0" w:space="0" w:color="auto"/>
                <w:left w:val="none" w:sz="0" w:space="0" w:color="auto"/>
                <w:bottom w:val="none" w:sz="0" w:space="0" w:color="auto"/>
                <w:right w:val="none" w:sz="0" w:space="0" w:color="auto"/>
              </w:divBdr>
              <w:divsChild>
                <w:div w:id="178699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king.instructure.com/courses/9119/discussion_topics/832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673</Words>
  <Characters>3842</Characters>
  <Application>Microsoft Office Word</Application>
  <DocSecurity>0</DocSecurity>
  <Lines>32</Lines>
  <Paragraphs>9</Paragraphs>
  <ScaleCrop>false</ScaleCrop>
  <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Tonya Buchanan</dc:creator>
  <cp:keywords/>
  <dc:description/>
  <cp:lastModifiedBy>Tonya Buchanan</cp:lastModifiedBy>
  <cp:revision>2</cp:revision>
  <dcterms:created xsi:type="dcterms:W3CDTF">2021-12-08T21:02:00Z</dcterms:created>
  <dcterms:modified xsi:type="dcterms:W3CDTF">2022-07-08T14:20:00Z</dcterms:modified>
</cp:coreProperties>
</file>